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34" w:rsidRPr="00044934" w:rsidRDefault="00FD1F9E" w:rsidP="00AE1E74">
      <w:pPr>
        <w:spacing w:before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中小企业知识产权托管部分服务</w:t>
      </w:r>
      <w:r w:rsidR="00044934" w:rsidRPr="00044934">
        <w:rPr>
          <w:rFonts w:hint="eastAsia"/>
          <w:b/>
          <w:sz w:val="44"/>
          <w:szCs w:val="44"/>
        </w:rPr>
        <w:t>清单</w:t>
      </w:r>
    </w:p>
    <w:p w:rsidR="00044934" w:rsidRDefault="00044934" w:rsidP="00016C93">
      <w:pPr>
        <w:rPr>
          <w:b/>
          <w:sz w:val="24"/>
          <w:szCs w:val="24"/>
        </w:rPr>
      </w:pPr>
    </w:p>
    <w:p w:rsidR="00016C93" w:rsidRPr="009544D7" w:rsidRDefault="009544D7" w:rsidP="00954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 w:rsidR="00E11E7D">
        <w:rPr>
          <w:rFonts w:hint="eastAsia"/>
          <w:b/>
          <w:sz w:val="24"/>
          <w:szCs w:val="24"/>
        </w:rPr>
        <w:t>免费的</w:t>
      </w:r>
      <w:r w:rsidR="00893637" w:rsidRPr="009544D7">
        <w:rPr>
          <w:rFonts w:hint="eastAsia"/>
          <w:b/>
          <w:sz w:val="24"/>
          <w:szCs w:val="24"/>
        </w:rPr>
        <w:t>知识产权</w:t>
      </w:r>
      <w:r w:rsidR="00E11E7D">
        <w:rPr>
          <w:rFonts w:hint="eastAsia"/>
          <w:b/>
          <w:sz w:val="24"/>
          <w:szCs w:val="24"/>
        </w:rPr>
        <w:t>托管服务主要</w:t>
      </w:r>
      <w:r w:rsidR="00893637" w:rsidRPr="009544D7">
        <w:rPr>
          <w:rFonts w:hint="eastAsia"/>
          <w:b/>
          <w:sz w:val="24"/>
          <w:szCs w:val="24"/>
        </w:rPr>
        <w:t>内容</w:t>
      </w:r>
    </w:p>
    <w:p w:rsidR="00016C93" w:rsidRPr="009544D7" w:rsidRDefault="00B1242A" w:rsidP="00AE1E74">
      <w:pPr>
        <w:spacing w:before="24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(1)</w:t>
      </w:r>
      <w:r w:rsidR="00016C93" w:rsidRPr="009544D7">
        <w:rPr>
          <w:rFonts w:hint="eastAsia"/>
          <w:b/>
          <w:sz w:val="24"/>
          <w:szCs w:val="24"/>
        </w:rPr>
        <w:t>专利事务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5"/>
        <w:gridCol w:w="1742"/>
        <w:gridCol w:w="1503"/>
        <w:gridCol w:w="1509"/>
      </w:tblGrid>
      <w:tr w:rsidR="00016C93" w:rsidRPr="00081890" w:rsidTr="008B4EE9">
        <w:trPr>
          <w:jc w:val="center"/>
        </w:trPr>
        <w:tc>
          <w:tcPr>
            <w:tcW w:w="907" w:type="pct"/>
            <w:vAlign w:val="center"/>
          </w:tcPr>
          <w:p w:rsidR="00016C93" w:rsidRPr="008B4EE9" w:rsidRDefault="00016C93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8" w:type="pct"/>
            <w:vAlign w:val="center"/>
          </w:tcPr>
          <w:p w:rsidR="00016C93" w:rsidRPr="008B4EE9" w:rsidRDefault="00016C93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功能介绍</w:t>
            </w:r>
          </w:p>
        </w:tc>
        <w:tc>
          <w:tcPr>
            <w:tcW w:w="874" w:type="pct"/>
            <w:vAlign w:val="center"/>
          </w:tcPr>
          <w:p w:rsidR="00016C93" w:rsidRPr="008B4EE9" w:rsidRDefault="00016C93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市场价值</w:t>
            </w:r>
            <w:r w:rsidR="00E5225E" w:rsidRPr="008B4EE9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754" w:type="pct"/>
            <w:vAlign w:val="center"/>
          </w:tcPr>
          <w:p w:rsidR="00016C93" w:rsidRPr="008B4EE9" w:rsidRDefault="00016C93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托管价格</w:t>
            </w:r>
            <w:r w:rsidR="00E5225E" w:rsidRPr="008B4EE9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757" w:type="pct"/>
            <w:vAlign w:val="center"/>
          </w:tcPr>
          <w:p w:rsidR="00016C93" w:rsidRPr="008B4EE9" w:rsidRDefault="00E5225E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勾选</w:t>
            </w:r>
          </w:p>
        </w:tc>
      </w:tr>
      <w:tr w:rsidR="00016C93" w:rsidRPr="00081890" w:rsidTr="008B4EE9">
        <w:trPr>
          <w:jc w:val="center"/>
        </w:trPr>
        <w:tc>
          <w:tcPr>
            <w:tcW w:w="907" w:type="pct"/>
            <w:vAlign w:val="center"/>
          </w:tcPr>
          <w:p w:rsidR="00016C93" w:rsidRPr="008B4EE9" w:rsidRDefault="00E5225E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</w:t>
            </w:r>
            <w:r w:rsidRPr="008B4EE9">
              <w:rPr>
                <w:rFonts w:hint="eastAsia"/>
                <w:sz w:val="24"/>
                <w:szCs w:val="24"/>
              </w:rPr>
              <w:t>、</w:t>
            </w:r>
            <w:r w:rsidR="00DD671F" w:rsidRPr="008B4EE9">
              <w:rPr>
                <w:rFonts w:hint="eastAsia"/>
                <w:sz w:val="24"/>
                <w:szCs w:val="24"/>
              </w:rPr>
              <w:t>智能</w:t>
            </w:r>
            <w:r w:rsidRPr="008B4EE9">
              <w:rPr>
                <w:rFonts w:hint="eastAsia"/>
                <w:sz w:val="24"/>
                <w:szCs w:val="24"/>
              </w:rPr>
              <w:t>挖掘</w:t>
            </w:r>
            <w:r w:rsidR="00DD671F" w:rsidRPr="008B4EE9">
              <w:rPr>
                <w:rFonts w:hint="eastAsia"/>
                <w:sz w:val="24"/>
                <w:szCs w:val="24"/>
              </w:rPr>
              <w:t>和</w:t>
            </w:r>
            <w:r w:rsidRPr="008B4EE9">
              <w:rPr>
                <w:rFonts w:hint="eastAsia"/>
                <w:sz w:val="24"/>
                <w:szCs w:val="24"/>
              </w:rPr>
              <w:t>撰写</w:t>
            </w:r>
            <w:r w:rsidR="00BC1039" w:rsidRPr="008B4EE9"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1708" w:type="pct"/>
            <w:vAlign w:val="center"/>
          </w:tcPr>
          <w:p w:rsidR="00016C93" w:rsidRPr="008B4EE9" w:rsidRDefault="00081890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提供一系专利挖掘软件工具和</w:t>
            </w:r>
            <w:r w:rsidR="00DD671F" w:rsidRPr="008B4EE9">
              <w:rPr>
                <w:rFonts w:hint="eastAsia"/>
                <w:sz w:val="24"/>
                <w:szCs w:val="24"/>
              </w:rPr>
              <w:t>撰写模板，</w:t>
            </w:r>
            <w:r w:rsidRPr="008B4EE9">
              <w:rPr>
                <w:rFonts w:hint="eastAsia"/>
                <w:sz w:val="24"/>
                <w:szCs w:val="24"/>
              </w:rPr>
              <w:t>有利于</w:t>
            </w:r>
            <w:r w:rsidR="00E5225E" w:rsidRPr="008B4EE9">
              <w:rPr>
                <w:rFonts w:hint="eastAsia"/>
                <w:sz w:val="24"/>
                <w:szCs w:val="24"/>
              </w:rPr>
              <w:t>帮助企业提高专利质量，降低成本，实现自主创新</w:t>
            </w:r>
            <w:r w:rsidR="004406B0" w:rsidRPr="008B4EE9">
              <w:rPr>
                <w:rFonts w:hint="eastAsia"/>
                <w:sz w:val="24"/>
                <w:szCs w:val="24"/>
              </w:rPr>
              <w:t>，</w:t>
            </w:r>
            <w:r w:rsidR="00AC4F89" w:rsidRPr="008B4EE9">
              <w:rPr>
                <w:rFonts w:hint="eastAsia"/>
                <w:sz w:val="24"/>
                <w:szCs w:val="24"/>
              </w:rPr>
              <w:t>自助申报</w:t>
            </w:r>
            <w:r w:rsidR="00E5225E" w:rsidRPr="008B4EE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74" w:type="pct"/>
            <w:vAlign w:val="center"/>
          </w:tcPr>
          <w:p w:rsidR="00016C93" w:rsidRPr="008B4EE9" w:rsidRDefault="00E5225E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5000</w:t>
            </w:r>
            <w:r w:rsidR="00C17CFB" w:rsidRPr="008B4EE9">
              <w:rPr>
                <w:rFonts w:hint="eastAsia"/>
                <w:sz w:val="24"/>
                <w:szCs w:val="24"/>
              </w:rPr>
              <w:t>元</w:t>
            </w:r>
            <w:r w:rsidR="00C17CFB" w:rsidRPr="008B4EE9">
              <w:rPr>
                <w:rFonts w:hint="eastAsia"/>
                <w:sz w:val="24"/>
                <w:szCs w:val="24"/>
              </w:rPr>
              <w:t>/</w:t>
            </w:r>
            <w:r w:rsidR="00C17CFB"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016C93" w:rsidRPr="008B4EE9" w:rsidRDefault="00C17CFB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757" w:type="pct"/>
          </w:tcPr>
          <w:p w:rsidR="00016C93" w:rsidRPr="008B4EE9" w:rsidRDefault="00016C93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16C93" w:rsidRPr="00081890" w:rsidTr="008B4EE9">
        <w:trPr>
          <w:jc w:val="center"/>
        </w:trPr>
        <w:tc>
          <w:tcPr>
            <w:tcW w:w="907" w:type="pct"/>
            <w:vAlign w:val="center"/>
          </w:tcPr>
          <w:p w:rsidR="00016C93" w:rsidRPr="008B4EE9" w:rsidRDefault="00BC1039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2</w:t>
            </w:r>
            <w:r w:rsidR="00693AA8" w:rsidRPr="008B4EE9">
              <w:rPr>
                <w:rFonts w:hint="eastAsia"/>
                <w:sz w:val="24"/>
                <w:szCs w:val="24"/>
              </w:rPr>
              <w:t>、短信通知</w:t>
            </w:r>
            <w:r w:rsidRPr="008B4EE9"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1708" w:type="pct"/>
            <w:vAlign w:val="center"/>
          </w:tcPr>
          <w:p w:rsidR="00016C93" w:rsidRPr="008B4EE9" w:rsidRDefault="00081890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将专利申请</w:t>
            </w:r>
            <w:r w:rsidR="00AC4F89" w:rsidRPr="008B4EE9">
              <w:rPr>
                <w:rFonts w:hint="eastAsia"/>
                <w:sz w:val="24"/>
                <w:szCs w:val="24"/>
              </w:rPr>
              <w:t>、审查和管理过程</w:t>
            </w:r>
            <w:r w:rsidR="00693AA8" w:rsidRPr="008B4EE9">
              <w:rPr>
                <w:rFonts w:hint="eastAsia"/>
                <w:sz w:val="24"/>
                <w:szCs w:val="24"/>
              </w:rPr>
              <w:t>的各种法律状态变化第一时间通知联系人，提醒做好年费缴纳等各项工作</w:t>
            </w:r>
            <w:r w:rsidRPr="008B4EE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74" w:type="pct"/>
            <w:vAlign w:val="center"/>
          </w:tcPr>
          <w:p w:rsidR="00016C93" w:rsidRPr="008B4EE9" w:rsidRDefault="00F712C4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1000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="0038217E"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016C93" w:rsidRPr="008B4EE9" w:rsidRDefault="00F712C4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757" w:type="pct"/>
          </w:tcPr>
          <w:p w:rsidR="00016C93" w:rsidRPr="008B4EE9" w:rsidRDefault="00016C93" w:rsidP="008B4EE9">
            <w:pPr>
              <w:pStyle w:val="a5"/>
              <w:ind w:firstLineChars="0" w:firstLine="0"/>
              <w:rPr>
                <w:color w:val="FF0000"/>
                <w:sz w:val="24"/>
                <w:szCs w:val="24"/>
              </w:rPr>
            </w:pPr>
          </w:p>
        </w:tc>
      </w:tr>
      <w:tr w:rsidR="00016C93" w:rsidRPr="00081890" w:rsidTr="008B4EE9">
        <w:trPr>
          <w:jc w:val="center"/>
        </w:trPr>
        <w:tc>
          <w:tcPr>
            <w:tcW w:w="907" w:type="pct"/>
            <w:vAlign w:val="center"/>
          </w:tcPr>
          <w:p w:rsidR="00016C93" w:rsidRPr="008B4EE9" w:rsidRDefault="00BC1039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</w:t>
            </w:r>
            <w:r w:rsidR="00F712C4" w:rsidRPr="008B4EE9">
              <w:rPr>
                <w:rFonts w:hint="eastAsia"/>
                <w:sz w:val="24"/>
                <w:szCs w:val="24"/>
              </w:rPr>
              <w:t>、</w:t>
            </w:r>
            <w:r w:rsidR="00DD671F" w:rsidRPr="008B4EE9">
              <w:rPr>
                <w:rFonts w:hint="eastAsia"/>
                <w:sz w:val="24"/>
                <w:szCs w:val="24"/>
              </w:rPr>
              <w:t>智能</w:t>
            </w:r>
            <w:r w:rsidR="00F712C4" w:rsidRPr="008B4EE9">
              <w:rPr>
                <w:rFonts w:hint="eastAsia"/>
                <w:sz w:val="24"/>
                <w:szCs w:val="24"/>
              </w:rPr>
              <w:t>专利质量分析</w:t>
            </w:r>
            <w:r w:rsidRPr="008B4EE9"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1708" w:type="pct"/>
            <w:vAlign w:val="center"/>
          </w:tcPr>
          <w:p w:rsidR="00016C93" w:rsidRPr="008B4EE9" w:rsidRDefault="00081890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通过专利大数据分析计算专利质量，通过五大指标</w:t>
            </w:r>
            <w:r w:rsidR="00DD671F" w:rsidRPr="008B4EE9">
              <w:rPr>
                <w:rFonts w:hint="eastAsia"/>
                <w:sz w:val="24"/>
                <w:szCs w:val="24"/>
              </w:rPr>
              <w:t>客观</w:t>
            </w:r>
            <w:r w:rsidRPr="008B4EE9">
              <w:rPr>
                <w:rFonts w:hint="eastAsia"/>
                <w:sz w:val="24"/>
                <w:szCs w:val="24"/>
              </w:rPr>
              <w:t>反应专利在所属领域的质量情况，有利于企业做好专利应用策略设计</w:t>
            </w:r>
            <w:r w:rsidR="00DD671F" w:rsidRPr="008B4EE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74" w:type="pct"/>
            <w:vAlign w:val="center"/>
          </w:tcPr>
          <w:p w:rsidR="00016C93" w:rsidRPr="008B4EE9" w:rsidRDefault="003874FB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5</w:t>
            </w:r>
            <w:r w:rsidR="00DD671F" w:rsidRPr="008B4EE9">
              <w:rPr>
                <w:rFonts w:hint="eastAsia"/>
                <w:sz w:val="24"/>
                <w:szCs w:val="24"/>
              </w:rPr>
              <w:t>000</w:t>
            </w:r>
            <w:r w:rsidR="00DD671F" w:rsidRPr="008B4EE9">
              <w:rPr>
                <w:rFonts w:hint="eastAsia"/>
                <w:sz w:val="24"/>
                <w:szCs w:val="24"/>
              </w:rPr>
              <w:t>元</w:t>
            </w:r>
            <w:r w:rsidR="00DD671F" w:rsidRPr="008B4EE9">
              <w:rPr>
                <w:rFonts w:hint="eastAsia"/>
                <w:sz w:val="24"/>
                <w:szCs w:val="24"/>
              </w:rPr>
              <w:t>/</w:t>
            </w:r>
            <w:r w:rsidR="00DD671F"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016C93" w:rsidRPr="008B4EE9" w:rsidRDefault="003E7C28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免费，</w:t>
            </w:r>
            <w:r w:rsidR="00AC4F89" w:rsidRPr="008B4EE9">
              <w:rPr>
                <w:rFonts w:hint="eastAsia"/>
                <w:sz w:val="24"/>
                <w:szCs w:val="24"/>
              </w:rPr>
              <w:t>限制为</w:t>
            </w:r>
            <w:r w:rsidR="00AC4F89" w:rsidRPr="008B4EE9">
              <w:rPr>
                <w:rFonts w:hint="eastAsia"/>
                <w:sz w:val="24"/>
                <w:szCs w:val="24"/>
              </w:rPr>
              <w:t>10</w:t>
            </w:r>
            <w:r w:rsidR="00AC4F89" w:rsidRPr="008B4EE9">
              <w:rPr>
                <w:rFonts w:hint="eastAsia"/>
                <w:sz w:val="24"/>
                <w:szCs w:val="24"/>
              </w:rPr>
              <w:t>次分析</w:t>
            </w:r>
          </w:p>
        </w:tc>
        <w:tc>
          <w:tcPr>
            <w:tcW w:w="757" w:type="pct"/>
          </w:tcPr>
          <w:p w:rsidR="00016C93" w:rsidRPr="008B4EE9" w:rsidRDefault="00016C93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3E7C28" w:rsidRPr="00081890" w:rsidTr="008B4EE9">
        <w:trPr>
          <w:jc w:val="center"/>
        </w:trPr>
        <w:tc>
          <w:tcPr>
            <w:tcW w:w="907" w:type="pct"/>
            <w:vAlign w:val="center"/>
          </w:tcPr>
          <w:p w:rsidR="003E7C28" w:rsidRPr="008B4EE9" w:rsidRDefault="003E7C28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4</w:t>
            </w:r>
            <w:r w:rsidRPr="008B4EE9">
              <w:rPr>
                <w:rFonts w:hint="eastAsia"/>
                <w:sz w:val="24"/>
                <w:szCs w:val="24"/>
              </w:rPr>
              <w:t>、动态电子档案库</w:t>
            </w:r>
          </w:p>
        </w:tc>
        <w:tc>
          <w:tcPr>
            <w:tcW w:w="1708" w:type="pct"/>
            <w:vAlign w:val="center"/>
          </w:tcPr>
          <w:p w:rsidR="003E7C28" w:rsidRPr="008B4EE9" w:rsidRDefault="003E7C28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为企业建设专利信息电子档案库，同时提供五家竞争对手的专利档案库，档案数据和国家库同步更新，帮助企业降低档案管理成本，了解竞争对手的专利变化情况。</w:t>
            </w:r>
          </w:p>
        </w:tc>
        <w:tc>
          <w:tcPr>
            <w:tcW w:w="874" w:type="pct"/>
            <w:vAlign w:val="center"/>
          </w:tcPr>
          <w:p w:rsidR="003E7C28" w:rsidRPr="008B4EE9" w:rsidRDefault="003E7C28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2000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3E7C28" w:rsidRPr="008B4EE9" w:rsidRDefault="003E7C28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757" w:type="pct"/>
          </w:tcPr>
          <w:p w:rsidR="003E7C28" w:rsidRPr="008B4EE9" w:rsidRDefault="003E7C28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016C93" w:rsidRPr="00081890" w:rsidTr="008B4EE9">
        <w:trPr>
          <w:jc w:val="center"/>
        </w:trPr>
        <w:tc>
          <w:tcPr>
            <w:tcW w:w="907" w:type="pct"/>
            <w:vAlign w:val="center"/>
          </w:tcPr>
          <w:p w:rsidR="00016C93" w:rsidRPr="008B4EE9" w:rsidRDefault="003E7C28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5</w:t>
            </w:r>
            <w:r w:rsidR="00DD671F" w:rsidRPr="008B4EE9">
              <w:rPr>
                <w:rFonts w:hint="eastAsia"/>
                <w:sz w:val="24"/>
                <w:szCs w:val="24"/>
              </w:rPr>
              <w:t>、</w:t>
            </w:r>
            <w:r w:rsidRPr="008B4EE9">
              <w:rPr>
                <w:rFonts w:hint="eastAsia"/>
                <w:sz w:val="24"/>
                <w:szCs w:val="24"/>
              </w:rPr>
              <w:t>创新资源供需动态数据库</w:t>
            </w:r>
          </w:p>
        </w:tc>
        <w:tc>
          <w:tcPr>
            <w:tcW w:w="1708" w:type="pct"/>
            <w:vAlign w:val="center"/>
          </w:tcPr>
          <w:p w:rsidR="00016C93" w:rsidRPr="008B4EE9" w:rsidRDefault="003E7C28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通过专利大数据和技术创新供需智能匹配技术，主动向企业推送所在技术领域所需的创新资源，主要内容包括区域内高校和科研院所的专利研发小组（人员）的联络方式和技术专长，构造企业专属的最新创新资源储备。需要时，企业可通过数据库配置的短信工具向最多十个研发小组</w:t>
            </w:r>
            <w:r w:rsidRPr="008B4EE9">
              <w:rPr>
                <w:rFonts w:hint="eastAsia"/>
                <w:sz w:val="24"/>
                <w:szCs w:val="24"/>
              </w:rPr>
              <w:t>(</w:t>
            </w:r>
            <w:r w:rsidRPr="008B4EE9">
              <w:rPr>
                <w:rFonts w:hint="eastAsia"/>
                <w:sz w:val="24"/>
                <w:szCs w:val="24"/>
              </w:rPr>
              <w:t>人员</w:t>
            </w:r>
            <w:r w:rsidRPr="008B4EE9">
              <w:rPr>
                <w:rFonts w:hint="eastAsia"/>
                <w:sz w:val="24"/>
                <w:szCs w:val="24"/>
              </w:rPr>
              <w:t>)</w:t>
            </w:r>
            <w:r w:rsidRPr="008B4EE9">
              <w:rPr>
                <w:rFonts w:hint="eastAsia"/>
                <w:sz w:val="24"/>
                <w:szCs w:val="24"/>
              </w:rPr>
              <w:t>发布产品研发和技术服务邀约，实现供需方点对点的快速对接；同时企业可选择将创新邀约同步发布在公共平台上，扩大寻求</w:t>
            </w:r>
            <w:r w:rsidRPr="008B4EE9">
              <w:rPr>
                <w:rFonts w:hint="eastAsia"/>
                <w:sz w:val="24"/>
                <w:szCs w:val="24"/>
              </w:rPr>
              <w:lastRenderedPageBreak/>
              <w:t>创新服务资源的选择余地。</w:t>
            </w:r>
            <w:r w:rsidRPr="008B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vAlign w:val="center"/>
          </w:tcPr>
          <w:p w:rsidR="00016C93" w:rsidRPr="008B4EE9" w:rsidRDefault="003874FB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lastRenderedPageBreak/>
              <w:t>8</w:t>
            </w:r>
            <w:r w:rsidR="006B439F" w:rsidRPr="008B4EE9">
              <w:rPr>
                <w:rFonts w:hint="eastAsia"/>
                <w:sz w:val="24"/>
                <w:szCs w:val="24"/>
              </w:rPr>
              <w:t>000</w:t>
            </w:r>
            <w:r w:rsidR="006B439F" w:rsidRPr="008B4EE9">
              <w:rPr>
                <w:rFonts w:hint="eastAsia"/>
                <w:sz w:val="24"/>
                <w:szCs w:val="24"/>
              </w:rPr>
              <w:t>元</w:t>
            </w:r>
            <w:r w:rsidR="006B439F" w:rsidRPr="008B4EE9">
              <w:rPr>
                <w:rFonts w:hint="eastAsia"/>
                <w:sz w:val="24"/>
                <w:szCs w:val="24"/>
              </w:rPr>
              <w:t>/</w:t>
            </w:r>
            <w:r w:rsidR="003E7C28" w:rsidRPr="008B4EE9">
              <w:rPr>
                <w:rFonts w:hint="eastAsia"/>
                <w:sz w:val="24"/>
                <w:szCs w:val="24"/>
              </w:rPr>
              <w:t>10</w:t>
            </w:r>
            <w:r w:rsidR="003E7C28" w:rsidRPr="008B4EE9">
              <w:rPr>
                <w:rFonts w:hint="eastAsia"/>
                <w:sz w:val="24"/>
                <w:szCs w:val="24"/>
              </w:rPr>
              <w:t>次</w:t>
            </w:r>
            <w:r w:rsidR="003E7C28" w:rsidRPr="008B4EE9">
              <w:rPr>
                <w:rFonts w:hint="eastAsia"/>
                <w:sz w:val="24"/>
                <w:szCs w:val="24"/>
              </w:rPr>
              <w:t>/</w:t>
            </w:r>
            <w:r w:rsidR="006B439F"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016C93" w:rsidRPr="008B4EE9" w:rsidRDefault="003E7C28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免费，本功能仅对公司副总经理以上级别的管理人员开放账号，</w:t>
            </w:r>
            <w:r w:rsidR="008D2010" w:rsidRPr="008B4EE9">
              <w:rPr>
                <w:rFonts w:hint="eastAsia"/>
                <w:sz w:val="24"/>
                <w:szCs w:val="24"/>
              </w:rPr>
              <w:t>河北国维知识产权咨询有限公司</w:t>
            </w:r>
            <w:r w:rsidRPr="008B4EE9">
              <w:rPr>
                <w:rFonts w:hint="eastAsia"/>
                <w:sz w:val="24"/>
                <w:szCs w:val="24"/>
              </w:rPr>
              <w:t>必要时对发布的创新服务邀约进行审核</w:t>
            </w:r>
          </w:p>
        </w:tc>
        <w:tc>
          <w:tcPr>
            <w:tcW w:w="757" w:type="pct"/>
          </w:tcPr>
          <w:p w:rsidR="00016C93" w:rsidRPr="008B4EE9" w:rsidRDefault="00016C93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C66F3B" w:rsidRPr="00081890" w:rsidTr="008B4EE9">
        <w:trPr>
          <w:trHeight w:val="575"/>
          <w:jc w:val="center"/>
        </w:trPr>
        <w:tc>
          <w:tcPr>
            <w:tcW w:w="907" w:type="pct"/>
            <w:vAlign w:val="center"/>
          </w:tcPr>
          <w:p w:rsidR="00C66F3B" w:rsidRPr="008B4EE9" w:rsidRDefault="00C66F3B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lastRenderedPageBreak/>
              <w:t>6</w:t>
            </w:r>
            <w:r w:rsidR="00503186" w:rsidRPr="008B4EE9">
              <w:rPr>
                <w:rFonts w:hint="eastAsia"/>
                <w:sz w:val="24"/>
                <w:szCs w:val="24"/>
              </w:rPr>
              <w:t>、专利</w:t>
            </w:r>
            <w:r w:rsidRPr="008B4EE9">
              <w:rPr>
                <w:rFonts w:hint="eastAsia"/>
                <w:sz w:val="24"/>
                <w:szCs w:val="24"/>
              </w:rPr>
              <w:t>法律咨询</w:t>
            </w:r>
          </w:p>
        </w:tc>
        <w:tc>
          <w:tcPr>
            <w:tcW w:w="1708" w:type="pct"/>
            <w:vAlign w:val="center"/>
          </w:tcPr>
          <w:p w:rsidR="00C66F3B" w:rsidRPr="008B4EE9" w:rsidRDefault="00C66F3B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</w:t>
            </w:r>
            <w:r w:rsidR="0038217E" w:rsidRPr="008B4EE9">
              <w:rPr>
                <w:rFonts w:hint="eastAsia"/>
                <w:sz w:val="24"/>
                <w:szCs w:val="24"/>
              </w:rPr>
              <w:t>专利和技术秘密的相关事务提供专业的</w:t>
            </w:r>
            <w:r w:rsidR="00503186" w:rsidRPr="008B4EE9">
              <w:rPr>
                <w:rFonts w:hint="eastAsia"/>
                <w:sz w:val="24"/>
                <w:szCs w:val="24"/>
              </w:rPr>
              <w:t>电话</w:t>
            </w:r>
            <w:r w:rsidR="0038217E" w:rsidRPr="008B4EE9">
              <w:rPr>
                <w:rFonts w:hint="eastAsia"/>
                <w:sz w:val="24"/>
                <w:szCs w:val="24"/>
              </w:rPr>
              <w:t>咨询</w:t>
            </w:r>
            <w:r w:rsidR="00503186" w:rsidRPr="008B4EE9">
              <w:rPr>
                <w:rFonts w:hint="eastAsia"/>
                <w:sz w:val="24"/>
                <w:szCs w:val="24"/>
              </w:rPr>
              <w:t>服务。</w:t>
            </w:r>
          </w:p>
        </w:tc>
        <w:tc>
          <w:tcPr>
            <w:tcW w:w="874" w:type="pct"/>
            <w:vAlign w:val="center"/>
          </w:tcPr>
          <w:p w:rsidR="00C66F3B" w:rsidRPr="008B4EE9" w:rsidRDefault="0038217E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3000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4" w:type="pct"/>
            <w:vAlign w:val="center"/>
          </w:tcPr>
          <w:p w:rsidR="00C66F3B" w:rsidRPr="008B4EE9" w:rsidRDefault="0038217E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757" w:type="pct"/>
          </w:tcPr>
          <w:p w:rsidR="00C66F3B" w:rsidRPr="008B4EE9" w:rsidRDefault="00C66F3B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B439F" w:rsidRPr="009544D7" w:rsidRDefault="00B1242A" w:rsidP="00AE1E74">
      <w:pPr>
        <w:spacing w:before="24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(2)</w:t>
      </w:r>
      <w:r w:rsidR="006B439F" w:rsidRPr="009544D7">
        <w:rPr>
          <w:rFonts w:hint="eastAsia"/>
          <w:b/>
          <w:sz w:val="24"/>
          <w:szCs w:val="24"/>
        </w:rPr>
        <w:t>商标事务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3262"/>
        <w:gridCol w:w="1842"/>
        <w:gridCol w:w="1701"/>
        <w:gridCol w:w="1071"/>
      </w:tblGrid>
      <w:tr w:rsidR="00714B2D" w:rsidRPr="00081890" w:rsidTr="008B4EE9">
        <w:trPr>
          <w:jc w:val="center"/>
        </w:trPr>
        <w:tc>
          <w:tcPr>
            <w:tcW w:w="1050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36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功能介绍</w:t>
            </w:r>
          </w:p>
        </w:tc>
        <w:tc>
          <w:tcPr>
            <w:tcW w:w="924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市场价值（元）</w:t>
            </w:r>
          </w:p>
        </w:tc>
        <w:tc>
          <w:tcPr>
            <w:tcW w:w="853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托管价格（元）</w:t>
            </w:r>
          </w:p>
        </w:tc>
        <w:tc>
          <w:tcPr>
            <w:tcW w:w="537" w:type="pct"/>
          </w:tcPr>
          <w:p w:rsidR="00714B2D" w:rsidRPr="008B4EE9" w:rsidRDefault="00714B2D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勾选</w:t>
            </w:r>
          </w:p>
        </w:tc>
      </w:tr>
      <w:tr w:rsidR="00714B2D" w:rsidRPr="00081890" w:rsidTr="008B4EE9">
        <w:trPr>
          <w:trHeight w:val="682"/>
          <w:jc w:val="center"/>
        </w:trPr>
        <w:tc>
          <w:tcPr>
            <w:tcW w:w="1050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</w:t>
            </w:r>
            <w:r w:rsidRPr="008B4EE9">
              <w:rPr>
                <w:rFonts w:hint="eastAsia"/>
                <w:sz w:val="24"/>
                <w:szCs w:val="24"/>
              </w:rPr>
              <w:t>、商标查询</w:t>
            </w:r>
          </w:p>
        </w:tc>
        <w:tc>
          <w:tcPr>
            <w:tcW w:w="1636" w:type="pct"/>
            <w:vAlign w:val="center"/>
          </w:tcPr>
          <w:p w:rsidR="00714B2D" w:rsidRPr="008B4EE9" w:rsidRDefault="003874FB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商标文字</w:t>
            </w:r>
            <w:r w:rsidR="00714B2D" w:rsidRPr="008B4EE9">
              <w:rPr>
                <w:rFonts w:hint="eastAsia"/>
                <w:sz w:val="24"/>
                <w:szCs w:val="24"/>
              </w:rPr>
              <w:t>注册</w:t>
            </w:r>
            <w:r w:rsidRPr="008B4EE9">
              <w:rPr>
                <w:rFonts w:hint="eastAsia"/>
                <w:sz w:val="24"/>
                <w:szCs w:val="24"/>
              </w:rPr>
              <w:t>查询</w:t>
            </w:r>
            <w:r w:rsidR="00714B2D" w:rsidRPr="008B4EE9">
              <w:rPr>
                <w:rFonts w:hint="eastAsia"/>
                <w:sz w:val="24"/>
                <w:szCs w:val="24"/>
              </w:rPr>
              <w:t>分析</w:t>
            </w:r>
          </w:p>
        </w:tc>
        <w:tc>
          <w:tcPr>
            <w:tcW w:w="924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200/</w:t>
            </w:r>
            <w:r w:rsidR="003874FB" w:rsidRPr="008B4EE9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853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537" w:type="pct"/>
          </w:tcPr>
          <w:p w:rsidR="00714B2D" w:rsidRPr="008B4EE9" w:rsidRDefault="00714B2D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714B2D" w:rsidRPr="00081890" w:rsidTr="008B4EE9">
        <w:trPr>
          <w:jc w:val="center"/>
        </w:trPr>
        <w:tc>
          <w:tcPr>
            <w:tcW w:w="1050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2</w:t>
            </w:r>
            <w:r w:rsidRPr="008B4EE9">
              <w:rPr>
                <w:rFonts w:hint="eastAsia"/>
                <w:sz w:val="24"/>
                <w:szCs w:val="24"/>
              </w:rPr>
              <w:t>、动态电子档案库</w:t>
            </w:r>
          </w:p>
        </w:tc>
        <w:tc>
          <w:tcPr>
            <w:tcW w:w="1636" w:type="pct"/>
            <w:vAlign w:val="center"/>
          </w:tcPr>
          <w:p w:rsidR="00714B2D" w:rsidRPr="008B4EE9" w:rsidRDefault="0038217E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为企业建设商标电子档案库，档案数据和国家库同步更新，有利于</w:t>
            </w:r>
            <w:r w:rsidR="00714B2D" w:rsidRPr="008B4EE9">
              <w:rPr>
                <w:rFonts w:hint="eastAsia"/>
                <w:sz w:val="24"/>
                <w:szCs w:val="24"/>
              </w:rPr>
              <w:t>企业降低档案管理成本</w:t>
            </w:r>
            <w:r w:rsidR="00A35D9C" w:rsidRPr="008B4EE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24" w:type="pct"/>
            <w:vAlign w:val="center"/>
          </w:tcPr>
          <w:p w:rsidR="00714B2D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</w:t>
            </w:r>
            <w:r w:rsidR="00714B2D" w:rsidRPr="008B4EE9">
              <w:rPr>
                <w:rFonts w:hint="eastAsia"/>
                <w:sz w:val="24"/>
                <w:szCs w:val="24"/>
              </w:rPr>
              <w:t>000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3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537" w:type="pct"/>
          </w:tcPr>
          <w:p w:rsidR="00714B2D" w:rsidRPr="008B4EE9" w:rsidRDefault="00714B2D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714B2D" w:rsidRPr="00081890" w:rsidTr="008B4EE9">
        <w:trPr>
          <w:jc w:val="center"/>
        </w:trPr>
        <w:tc>
          <w:tcPr>
            <w:tcW w:w="1050" w:type="pct"/>
            <w:vAlign w:val="center"/>
          </w:tcPr>
          <w:p w:rsidR="00714B2D" w:rsidRPr="008B4EE9" w:rsidRDefault="00714B2D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</w:t>
            </w:r>
            <w:r w:rsidR="00A35D9C" w:rsidRPr="008B4EE9">
              <w:rPr>
                <w:rFonts w:hint="eastAsia"/>
                <w:sz w:val="24"/>
                <w:szCs w:val="24"/>
              </w:rPr>
              <w:t>、短信通知</w:t>
            </w:r>
            <w:r w:rsidR="00503186" w:rsidRPr="008B4EE9"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1636" w:type="pct"/>
            <w:vAlign w:val="center"/>
          </w:tcPr>
          <w:p w:rsidR="00714B2D" w:rsidRPr="008B4EE9" w:rsidRDefault="0038217E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将商标申请和</w:t>
            </w:r>
            <w:r w:rsidR="003874FB" w:rsidRPr="008B4EE9">
              <w:rPr>
                <w:rFonts w:hint="eastAsia"/>
                <w:sz w:val="24"/>
                <w:szCs w:val="24"/>
              </w:rPr>
              <w:t>持有过程的</w:t>
            </w:r>
            <w:r w:rsidR="00A35D9C" w:rsidRPr="008B4EE9">
              <w:rPr>
                <w:rFonts w:hint="eastAsia"/>
                <w:sz w:val="24"/>
                <w:szCs w:val="24"/>
              </w:rPr>
              <w:t>各种法律状态变化第一时间通知联系人，同时提供</w:t>
            </w:r>
            <w:r w:rsidR="00714B2D" w:rsidRPr="008B4EE9">
              <w:rPr>
                <w:rFonts w:hint="eastAsia"/>
                <w:sz w:val="24"/>
                <w:szCs w:val="24"/>
              </w:rPr>
              <w:t>近似商标</w:t>
            </w:r>
            <w:r w:rsidRPr="008B4EE9">
              <w:rPr>
                <w:rFonts w:hint="eastAsia"/>
                <w:sz w:val="24"/>
                <w:szCs w:val="24"/>
              </w:rPr>
              <w:t>短信</w:t>
            </w:r>
            <w:r w:rsidR="00714B2D" w:rsidRPr="008B4EE9">
              <w:rPr>
                <w:rFonts w:hint="eastAsia"/>
                <w:sz w:val="24"/>
                <w:szCs w:val="24"/>
              </w:rPr>
              <w:t>提醒</w:t>
            </w:r>
            <w:r w:rsidR="003874FB" w:rsidRPr="008B4EE9">
              <w:rPr>
                <w:rFonts w:hint="eastAsia"/>
                <w:sz w:val="24"/>
                <w:szCs w:val="24"/>
              </w:rPr>
              <w:t>，防止企业商标被竞争对手模仿</w:t>
            </w:r>
          </w:p>
        </w:tc>
        <w:tc>
          <w:tcPr>
            <w:tcW w:w="924" w:type="pct"/>
            <w:vAlign w:val="center"/>
          </w:tcPr>
          <w:p w:rsidR="00714B2D" w:rsidRPr="008B4EE9" w:rsidRDefault="0038217E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1000/</w:t>
            </w:r>
            <w:r w:rsidR="00A35D9C"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3" w:type="pct"/>
            <w:vAlign w:val="center"/>
          </w:tcPr>
          <w:p w:rsidR="00714B2D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537" w:type="pct"/>
          </w:tcPr>
          <w:p w:rsidR="00714B2D" w:rsidRPr="008B4EE9" w:rsidRDefault="00714B2D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503186" w:rsidRPr="00081890" w:rsidTr="008B4EE9">
        <w:trPr>
          <w:jc w:val="center"/>
        </w:trPr>
        <w:tc>
          <w:tcPr>
            <w:tcW w:w="1050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4</w:t>
            </w:r>
            <w:r w:rsidRPr="008B4EE9">
              <w:rPr>
                <w:rFonts w:hint="eastAsia"/>
                <w:sz w:val="24"/>
                <w:szCs w:val="24"/>
              </w:rPr>
              <w:t>、商标法律咨询</w:t>
            </w:r>
          </w:p>
        </w:tc>
        <w:tc>
          <w:tcPr>
            <w:tcW w:w="1636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为企业商标和品牌的相关事务提供专业的电话咨询服务</w:t>
            </w:r>
          </w:p>
        </w:tc>
        <w:tc>
          <w:tcPr>
            <w:tcW w:w="924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3000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3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537" w:type="pct"/>
          </w:tcPr>
          <w:p w:rsidR="00503186" w:rsidRPr="008B4EE9" w:rsidRDefault="00503186" w:rsidP="008B4EE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A35D9C" w:rsidRPr="00081890" w:rsidRDefault="00B1242A" w:rsidP="00AE1E74">
      <w:pPr>
        <w:spacing w:before="240" w:afterLines="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(3)</w:t>
      </w:r>
      <w:r w:rsidR="00A35D9C" w:rsidRPr="009544D7">
        <w:rPr>
          <w:rFonts w:hint="eastAsia"/>
          <w:b/>
          <w:sz w:val="24"/>
          <w:szCs w:val="24"/>
        </w:rPr>
        <w:t>著作权事务</w:t>
      </w:r>
      <w:r w:rsidR="00A35D9C" w:rsidRPr="00081890">
        <w:rPr>
          <w:rFonts w:hint="eastAsia"/>
          <w:sz w:val="24"/>
          <w:szCs w:val="24"/>
        </w:rPr>
        <w:t xml:space="preserve">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3270"/>
        <w:gridCol w:w="1782"/>
        <w:gridCol w:w="1818"/>
        <w:gridCol w:w="1228"/>
      </w:tblGrid>
      <w:tr w:rsidR="00A35D9C" w:rsidRPr="00081890" w:rsidTr="008B4EE9">
        <w:trPr>
          <w:jc w:val="center"/>
        </w:trPr>
        <w:tc>
          <w:tcPr>
            <w:tcW w:w="938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40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功能介绍</w:t>
            </w:r>
          </w:p>
        </w:tc>
        <w:tc>
          <w:tcPr>
            <w:tcW w:w="894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市场价值（元）</w:t>
            </w:r>
          </w:p>
        </w:tc>
        <w:tc>
          <w:tcPr>
            <w:tcW w:w="912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托管价格（元）</w:t>
            </w:r>
          </w:p>
        </w:tc>
        <w:tc>
          <w:tcPr>
            <w:tcW w:w="617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勾选</w:t>
            </w:r>
          </w:p>
        </w:tc>
      </w:tr>
      <w:tr w:rsidR="00A35D9C" w:rsidRPr="00081890" w:rsidTr="008B4EE9">
        <w:trPr>
          <w:jc w:val="center"/>
        </w:trPr>
        <w:tc>
          <w:tcPr>
            <w:tcW w:w="938" w:type="pct"/>
            <w:vAlign w:val="center"/>
          </w:tcPr>
          <w:p w:rsidR="00A35D9C" w:rsidRPr="008B4EE9" w:rsidRDefault="007E2839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1</w:t>
            </w:r>
            <w:r w:rsidR="00A35D9C" w:rsidRPr="008B4EE9">
              <w:rPr>
                <w:rFonts w:hint="eastAsia"/>
                <w:sz w:val="24"/>
                <w:szCs w:val="24"/>
              </w:rPr>
              <w:t>、</w:t>
            </w:r>
            <w:r w:rsidR="00503186" w:rsidRPr="008B4EE9">
              <w:rPr>
                <w:rFonts w:hint="eastAsia"/>
                <w:sz w:val="24"/>
                <w:szCs w:val="24"/>
              </w:rPr>
              <w:t>著作权</w:t>
            </w:r>
            <w:r w:rsidR="00756A26" w:rsidRPr="008B4EE9">
              <w:rPr>
                <w:rFonts w:hint="eastAsia"/>
                <w:sz w:val="24"/>
                <w:szCs w:val="24"/>
              </w:rPr>
              <w:t>电子档案</w:t>
            </w:r>
          </w:p>
        </w:tc>
        <w:tc>
          <w:tcPr>
            <w:tcW w:w="1640" w:type="pct"/>
            <w:vAlign w:val="center"/>
          </w:tcPr>
          <w:p w:rsidR="00A35D9C" w:rsidRPr="008B4EE9" w:rsidRDefault="00503186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为企业建设著作权电子档案库，有利于企业降低档案管理成本</w:t>
            </w:r>
          </w:p>
        </w:tc>
        <w:tc>
          <w:tcPr>
            <w:tcW w:w="894" w:type="pct"/>
            <w:vAlign w:val="center"/>
          </w:tcPr>
          <w:p w:rsidR="00A35D9C" w:rsidRPr="008B4EE9" w:rsidRDefault="00756A2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912" w:type="pct"/>
            <w:vAlign w:val="center"/>
          </w:tcPr>
          <w:p w:rsidR="00A35D9C" w:rsidRPr="008B4EE9" w:rsidRDefault="00756A2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617" w:type="pct"/>
            <w:vAlign w:val="center"/>
          </w:tcPr>
          <w:p w:rsidR="00A35D9C" w:rsidRPr="008B4EE9" w:rsidRDefault="00A35D9C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03186" w:rsidRPr="00081890" w:rsidTr="008B4EE9">
        <w:trPr>
          <w:jc w:val="center"/>
        </w:trPr>
        <w:tc>
          <w:tcPr>
            <w:tcW w:w="938" w:type="pct"/>
            <w:vAlign w:val="center"/>
          </w:tcPr>
          <w:p w:rsidR="00503186" w:rsidRPr="008B4EE9" w:rsidRDefault="007E2839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2</w:t>
            </w:r>
            <w:r w:rsidR="00503186" w:rsidRPr="008B4EE9">
              <w:rPr>
                <w:rFonts w:hint="eastAsia"/>
                <w:sz w:val="24"/>
                <w:szCs w:val="24"/>
              </w:rPr>
              <w:t>、著作权法律咨询</w:t>
            </w:r>
          </w:p>
        </w:tc>
        <w:tc>
          <w:tcPr>
            <w:tcW w:w="1640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为企业版权和软件著作权相关事务提供专业的电话咨询服务</w:t>
            </w:r>
          </w:p>
        </w:tc>
        <w:tc>
          <w:tcPr>
            <w:tcW w:w="894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3000</w:t>
            </w:r>
            <w:r w:rsidRPr="008B4EE9">
              <w:rPr>
                <w:rFonts w:hint="eastAsia"/>
                <w:sz w:val="24"/>
                <w:szCs w:val="24"/>
              </w:rPr>
              <w:t>元</w:t>
            </w:r>
            <w:r w:rsidRPr="008B4EE9">
              <w:rPr>
                <w:rFonts w:hint="eastAsia"/>
                <w:sz w:val="24"/>
                <w:szCs w:val="24"/>
              </w:rPr>
              <w:t>/</w:t>
            </w:r>
            <w:r w:rsidRPr="008B4EE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2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8B4EE9">
              <w:rPr>
                <w:rFonts w:hint="eastAsia"/>
                <w:sz w:val="24"/>
                <w:szCs w:val="24"/>
              </w:rPr>
              <w:t>免费</w:t>
            </w:r>
          </w:p>
        </w:tc>
        <w:tc>
          <w:tcPr>
            <w:tcW w:w="617" w:type="pct"/>
            <w:vAlign w:val="center"/>
          </w:tcPr>
          <w:p w:rsidR="00503186" w:rsidRPr="008B4EE9" w:rsidRDefault="00503186" w:rsidP="008B4EE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E11E7D" w:rsidRPr="00E11E7D" w:rsidRDefault="00E11E7D" w:rsidP="00AE1E74">
      <w:pPr>
        <w:spacing w:beforeLines="50" w:afterLines="100" w:line="240" w:lineRule="auto"/>
        <w:ind w:right="-335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二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E11E7D">
        <w:rPr>
          <w:rFonts w:ascii="宋体" w:hAnsi="宋体" w:hint="eastAsia"/>
          <w:b/>
          <w:bCs/>
          <w:sz w:val="24"/>
          <w:szCs w:val="24"/>
        </w:rPr>
        <w:t>收费的知识产权托管服务主要内容（优惠的收费服务，需签订专项协议约定详细内容）</w:t>
      </w:r>
    </w:p>
    <w:p w:rsidR="00E11E7D" w:rsidRPr="00893637" w:rsidRDefault="00E11E7D" w:rsidP="00C85006">
      <w:pPr>
        <w:spacing w:line="240" w:lineRule="auto"/>
        <w:ind w:right="-334"/>
        <w:rPr>
          <w:rFonts w:ascii="宋体" w:hAnsi="宋体"/>
          <w:b/>
          <w:sz w:val="24"/>
          <w:szCs w:val="24"/>
        </w:rPr>
      </w:pPr>
      <w:r w:rsidRPr="00893637">
        <w:rPr>
          <w:rFonts w:ascii="宋体" w:hAnsi="宋体" w:hint="eastAsia"/>
          <w:b/>
          <w:sz w:val="24"/>
          <w:szCs w:val="24"/>
        </w:rPr>
        <w:t>知识产权创造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E11E7D" w:rsidRPr="00503186" w:rsidRDefault="00E11E7D" w:rsidP="00E11E7D">
      <w:pPr>
        <w:numPr>
          <w:ilvl w:val="0"/>
          <w:numId w:val="5"/>
        </w:numPr>
        <w:spacing w:line="360" w:lineRule="auto"/>
        <w:ind w:left="0" w:right="-334" w:firstLine="0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t>专利申请，商标注册，版权、软著登记代理服务</w:t>
      </w:r>
    </w:p>
    <w:p w:rsidR="00E11E7D" w:rsidRDefault="00E11E7D" w:rsidP="00E11E7D">
      <w:pPr>
        <w:numPr>
          <w:ilvl w:val="0"/>
          <w:numId w:val="5"/>
        </w:numPr>
        <w:spacing w:line="360" w:lineRule="auto"/>
        <w:ind w:left="425" w:right="-334" w:hangingChars="177" w:hanging="425"/>
        <w:rPr>
          <w:rFonts w:ascii="宋体" w:hAnsi="宋体"/>
          <w:sz w:val="24"/>
          <w:szCs w:val="24"/>
        </w:rPr>
      </w:pPr>
      <w:r w:rsidRPr="00893637">
        <w:rPr>
          <w:rFonts w:ascii="宋体" w:hAnsi="宋体" w:hint="eastAsia"/>
          <w:sz w:val="24"/>
          <w:szCs w:val="24"/>
        </w:rPr>
        <w:t>定制化的专利挖掘软件工具（可直接绑定企业电子账号）,</w:t>
      </w:r>
      <w:r>
        <w:rPr>
          <w:rFonts w:ascii="宋体" w:hAnsi="宋体" w:hint="eastAsia"/>
          <w:sz w:val="24"/>
          <w:szCs w:val="24"/>
        </w:rPr>
        <w:t>快速实现</w:t>
      </w:r>
      <w:r w:rsidRPr="00893637">
        <w:rPr>
          <w:rFonts w:ascii="宋体" w:hAnsi="宋体" w:hint="eastAsia"/>
          <w:sz w:val="24"/>
          <w:szCs w:val="24"/>
        </w:rPr>
        <w:t>专利</w:t>
      </w:r>
      <w:r>
        <w:rPr>
          <w:rFonts w:ascii="宋体" w:hAnsi="宋体" w:hint="eastAsia"/>
          <w:sz w:val="24"/>
          <w:szCs w:val="24"/>
        </w:rPr>
        <w:t>布局，利于企业推动全员创新</w:t>
      </w:r>
    </w:p>
    <w:p w:rsidR="00E11E7D" w:rsidRPr="00772221" w:rsidRDefault="00ED52F3" w:rsidP="00ED52F3">
      <w:pPr>
        <w:spacing w:line="360" w:lineRule="auto"/>
        <w:ind w:right="-334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E11E7D" w:rsidRPr="00ED52F3">
        <w:rPr>
          <w:rFonts w:ascii="宋体" w:hAnsi="宋体" w:hint="eastAsia"/>
          <w:sz w:val="24"/>
          <w:szCs w:val="24"/>
        </w:rPr>
        <w:t xml:space="preserve">专利申请、软著登记快速通道  </w:t>
      </w:r>
      <w:r w:rsidR="00E11E7D" w:rsidRPr="00772221">
        <w:rPr>
          <w:rFonts w:ascii="宋体" w:hAnsi="宋体" w:hint="eastAsia"/>
          <w:color w:val="FF0000"/>
          <w:sz w:val="24"/>
          <w:szCs w:val="24"/>
        </w:rPr>
        <w:t xml:space="preserve">     </w:t>
      </w:r>
    </w:p>
    <w:p w:rsidR="00E11E7D" w:rsidRPr="00893637" w:rsidRDefault="00E11E7D" w:rsidP="00E11E7D">
      <w:pPr>
        <w:spacing w:line="360" w:lineRule="auto"/>
        <w:ind w:right="-334"/>
        <w:rPr>
          <w:rFonts w:ascii="宋体" w:hAnsi="宋体"/>
          <w:b/>
          <w:sz w:val="24"/>
          <w:szCs w:val="24"/>
        </w:rPr>
      </w:pPr>
      <w:r w:rsidRPr="00893637">
        <w:rPr>
          <w:rFonts w:ascii="宋体" w:hAnsi="宋体" w:hint="eastAsia"/>
          <w:b/>
          <w:sz w:val="24"/>
          <w:szCs w:val="24"/>
        </w:rPr>
        <w:t>知识产权管理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E11E7D" w:rsidRPr="00503186" w:rsidRDefault="00E11E7D" w:rsidP="00E11E7D">
      <w:pPr>
        <w:numPr>
          <w:ilvl w:val="0"/>
          <w:numId w:val="6"/>
        </w:numPr>
        <w:spacing w:line="360" w:lineRule="auto"/>
        <w:ind w:left="0" w:right="-334" w:firstLine="0"/>
        <w:rPr>
          <w:rFonts w:ascii="宋体" w:hAnsi="宋体" w:cs="宋体"/>
          <w:color w:val="000000"/>
          <w:sz w:val="24"/>
          <w:szCs w:val="24"/>
        </w:rPr>
      </w:pPr>
      <w:r w:rsidRPr="00503186">
        <w:rPr>
          <w:rFonts w:ascii="宋体" w:hAnsi="宋体" w:cs="宋体" w:hint="eastAsia"/>
          <w:color w:val="000000"/>
          <w:sz w:val="24"/>
          <w:szCs w:val="24"/>
        </w:rPr>
        <w:t>著名商标、驰名商标培育及实施</w:t>
      </w:r>
    </w:p>
    <w:p w:rsidR="00E11E7D" w:rsidRPr="00503186" w:rsidRDefault="00E11E7D" w:rsidP="00E11E7D">
      <w:pPr>
        <w:numPr>
          <w:ilvl w:val="0"/>
          <w:numId w:val="6"/>
        </w:numPr>
        <w:spacing w:line="360" w:lineRule="auto"/>
        <w:ind w:left="0" w:right="-334" w:firstLine="0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lastRenderedPageBreak/>
        <w:t>知识产权分析评议，知识产权贯标</w:t>
      </w:r>
    </w:p>
    <w:p w:rsidR="00E11E7D" w:rsidRPr="00893637" w:rsidRDefault="00AE1E74" w:rsidP="00E11E7D">
      <w:pPr>
        <w:numPr>
          <w:ilvl w:val="0"/>
          <w:numId w:val="6"/>
        </w:numPr>
        <w:spacing w:line="360" w:lineRule="auto"/>
        <w:ind w:left="0" w:right="-334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省市知识产权示范</w:t>
      </w:r>
      <w:r w:rsidR="00E11E7D" w:rsidRPr="00503186">
        <w:rPr>
          <w:rFonts w:ascii="宋体" w:hAnsi="宋体" w:hint="eastAsia"/>
          <w:sz w:val="24"/>
          <w:szCs w:val="24"/>
        </w:rPr>
        <w:t>机构培育申报，高新技术企业</w:t>
      </w:r>
      <w:r w:rsidR="00772221">
        <w:rPr>
          <w:rFonts w:ascii="宋体" w:hAnsi="宋体" w:hint="eastAsia"/>
          <w:sz w:val="24"/>
          <w:szCs w:val="24"/>
        </w:rPr>
        <w:t>、中小企业创新基金等项目</w:t>
      </w:r>
      <w:r w:rsidR="00E11E7D" w:rsidRPr="00503186">
        <w:rPr>
          <w:rFonts w:ascii="宋体" w:hAnsi="宋体" w:hint="eastAsia"/>
          <w:sz w:val="24"/>
          <w:szCs w:val="24"/>
        </w:rPr>
        <w:t>申报</w:t>
      </w:r>
    </w:p>
    <w:p w:rsidR="00E11E7D" w:rsidRPr="00893637" w:rsidRDefault="00E11E7D" w:rsidP="00E11E7D">
      <w:pPr>
        <w:spacing w:line="360" w:lineRule="auto"/>
        <w:ind w:right="-334"/>
        <w:rPr>
          <w:rFonts w:ascii="宋体" w:hAnsi="宋体"/>
          <w:b/>
          <w:sz w:val="24"/>
          <w:szCs w:val="24"/>
        </w:rPr>
      </w:pPr>
      <w:r w:rsidRPr="00893637">
        <w:rPr>
          <w:rFonts w:ascii="宋体" w:hAnsi="宋体" w:hint="eastAsia"/>
          <w:b/>
          <w:sz w:val="24"/>
          <w:szCs w:val="24"/>
        </w:rPr>
        <w:t>知识产权运用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E11E7D" w:rsidRPr="00503186" w:rsidRDefault="00E11E7D" w:rsidP="00E11E7D">
      <w:pPr>
        <w:numPr>
          <w:ilvl w:val="0"/>
          <w:numId w:val="7"/>
        </w:numPr>
        <w:spacing w:line="360" w:lineRule="auto"/>
        <w:ind w:left="0" w:right="-334" w:firstLine="0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知识产权</w:t>
      </w:r>
      <w:r w:rsidRPr="00503186">
        <w:rPr>
          <w:rFonts w:ascii="宋体" w:hAnsi="宋体" w:hint="eastAsia"/>
          <w:sz w:val="24"/>
          <w:szCs w:val="24"/>
        </w:rPr>
        <w:t>融资、交易过程中的知识产权价值评价</w:t>
      </w:r>
    </w:p>
    <w:p w:rsidR="00E11E7D" w:rsidRPr="00893637" w:rsidRDefault="00E11E7D" w:rsidP="00E11E7D">
      <w:pPr>
        <w:numPr>
          <w:ilvl w:val="0"/>
          <w:numId w:val="7"/>
        </w:numPr>
        <w:spacing w:line="360" w:lineRule="auto"/>
        <w:ind w:left="0" w:right="-334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在知识产权</w:t>
      </w:r>
      <w:r w:rsidRPr="00503186">
        <w:rPr>
          <w:rFonts w:ascii="宋体" w:hAnsi="宋体" w:hint="eastAsia"/>
          <w:sz w:val="24"/>
          <w:szCs w:val="24"/>
        </w:rPr>
        <w:t>融资、交易过程中全程法律</w:t>
      </w:r>
      <w:r>
        <w:rPr>
          <w:rFonts w:ascii="宋体" w:hAnsi="宋体" w:hint="eastAsia"/>
          <w:sz w:val="24"/>
          <w:szCs w:val="24"/>
        </w:rPr>
        <w:t>顾问</w:t>
      </w:r>
      <w:r w:rsidRPr="00503186">
        <w:rPr>
          <w:rFonts w:ascii="宋体" w:hAnsi="宋体" w:hint="eastAsia"/>
          <w:sz w:val="24"/>
          <w:szCs w:val="24"/>
        </w:rPr>
        <w:t>服务</w:t>
      </w:r>
    </w:p>
    <w:p w:rsidR="00E11E7D" w:rsidRPr="00893637" w:rsidRDefault="00E11E7D" w:rsidP="00E11E7D">
      <w:pPr>
        <w:spacing w:line="360" w:lineRule="auto"/>
        <w:ind w:right="-334"/>
        <w:rPr>
          <w:rFonts w:ascii="宋体" w:hAnsi="宋体"/>
          <w:b/>
          <w:sz w:val="24"/>
          <w:szCs w:val="24"/>
        </w:rPr>
      </w:pPr>
      <w:r w:rsidRPr="00893637">
        <w:rPr>
          <w:rFonts w:ascii="宋体" w:hAnsi="宋体" w:hint="eastAsia"/>
          <w:b/>
          <w:sz w:val="24"/>
          <w:szCs w:val="24"/>
        </w:rPr>
        <w:t>知识产权保护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E11E7D" w:rsidRPr="00503186" w:rsidRDefault="00E11E7D" w:rsidP="00E11E7D">
      <w:pPr>
        <w:spacing w:line="360" w:lineRule="auto"/>
        <w:ind w:right="-334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t>1、商标异议、争议、</w:t>
      </w:r>
      <w:r>
        <w:rPr>
          <w:rFonts w:ascii="宋体" w:hAnsi="宋体" w:hint="eastAsia"/>
          <w:sz w:val="24"/>
          <w:szCs w:val="24"/>
        </w:rPr>
        <w:t>撤销等确权代理</w:t>
      </w:r>
    </w:p>
    <w:p w:rsidR="00E11E7D" w:rsidRPr="00503186" w:rsidRDefault="00E11E7D" w:rsidP="00E11E7D">
      <w:pPr>
        <w:spacing w:line="360" w:lineRule="auto"/>
        <w:ind w:right="-334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t>2、专利</w:t>
      </w:r>
      <w:r>
        <w:rPr>
          <w:rFonts w:ascii="宋体" w:hAnsi="宋体" w:hint="eastAsia"/>
          <w:sz w:val="24"/>
          <w:szCs w:val="24"/>
        </w:rPr>
        <w:t>维持、撤销等</w:t>
      </w:r>
      <w:r w:rsidRPr="00503186">
        <w:rPr>
          <w:rFonts w:ascii="宋体" w:hAnsi="宋体" w:hint="eastAsia"/>
          <w:sz w:val="24"/>
          <w:szCs w:val="24"/>
        </w:rPr>
        <w:t>确权</w:t>
      </w:r>
      <w:r>
        <w:rPr>
          <w:rFonts w:ascii="宋体" w:hAnsi="宋体" w:hint="eastAsia"/>
          <w:sz w:val="24"/>
          <w:szCs w:val="24"/>
        </w:rPr>
        <w:t>代理</w:t>
      </w:r>
    </w:p>
    <w:p w:rsidR="00E11E7D" w:rsidRDefault="00E11E7D" w:rsidP="00E11E7D">
      <w:pPr>
        <w:spacing w:line="360" w:lineRule="auto"/>
        <w:ind w:right="-334"/>
        <w:rPr>
          <w:rFonts w:ascii="宋体" w:hAnsi="宋体"/>
          <w:sz w:val="24"/>
          <w:szCs w:val="24"/>
        </w:rPr>
      </w:pPr>
      <w:r w:rsidRPr="00503186">
        <w:rPr>
          <w:rFonts w:ascii="宋体" w:hAnsi="宋体" w:hint="eastAsia"/>
          <w:sz w:val="24"/>
          <w:szCs w:val="24"/>
        </w:rPr>
        <w:t>3、知识产权</w:t>
      </w:r>
      <w:r>
        <w:rPr>
          <w:rFonts w:ascii="宋体" w:hAnsi="宋体" w:hint="eastAsia"/>
          <w:sz w:val="24"/>
          <w:szCs w:val="24"/>
        </w:rPr>
        <w:t>行政保护的司法</w:t>
      </w:r>
      <w:r w:rsidRPr="00503186">
        <w:rPr>
          <w:rFonts w:ascii="宋体" w:hAnsi="宋体" w:hint="eastAsia"/>
          <w:sz w:val="24"/>
          <w:szCs w:val="24"/>
        </w:rPr>
        <w:t>诉讼</w:t>
      </w:r>
      <w:r>
        <w:rPr>
          <w:rFonts w:ascii="宋体" w:hAnsi="宋体" w:hint="eastAsia"/>
          <w:sz w:val="24"/>
          <w:szCs w:val="24"/>
        </w:rPr>
        <w:t>代理</w:t>
      </w:r>
    </w:p>
    <w:p w:rsidR="00E11E7D" w:rsidRPr="00081890" w:rsidRDefault="00E11E7D" w:rsidP="00E11E7D">
      <w:pPr>
        <w:spacing w:before="240" w:line="360" w:lineRule="auto"/>
        <w:ind w:right="-334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三</w:t>
      </w:r>
      <w:r>
        <w:rPr>
          <w:rFonts w:ascii="宋体" w:hAnsi="宋体" w:hint="eastAsia"/>
          <w:b/>
          <w:sz w:val="24"/>
          <w:szCs w:val="24"/>
        </w:rPr>
        <w:t>、</w:t>
      </w:r>
      <w:r w:rsidRPr="00081890">
        <w:rPr>
          <w:rFonts w:ascii="宋体" w:hAnsi="宋体" w:hint="eastAsia"/>
          <w:b/>
          <w:sz w:val="24"/>
          <w:szCs w:val="24"/>
        </w:rPr>
        <w:t>托管须知：</w:t>
      </w:r>
    </w:p>
    <w:p w:rsidR="00E11E7D" w:rsidRPr="00081890" w:rsidRDefault="00E11E7D" w:rsidP="00E11E7D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知识产权托管是指</w:t>
      </w:r>
      <w:r w:rsidR="008D2010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>
        <w:rPr>
          <w:rFonts w:ascii="宋体" w:hAnsi="宋体" w:cs="宋体" w:hint="eastAsia"/>
          <w:color w:val="000000"/>
          <w:sz w:val="24"/>
          <w:szCs w:val="24"/>
        </w:rPr>
        <w:t>接受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权利人委托，在严格保守其商业秘密的前提下，代为管理其知识产权相关事务，为权利人提供一揽子服务的工作模式。</w:t>
      </w:r>
    </w:p>
    <w:p w:rsidR="00E11E7D" w:rsidRPr="00081890" w:rsidRDefault="00E11E7D" w:rsidP="00E11E7D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081890">
        <w:rPr>
          <w:rFonts w:ascii="宋体" w:hAnsi="宋体" w:cs="宋体" w:hint="eastAsia"/>
          <w:color w:val="000000"/>
          <w:sz w:val="24"/>
          <w:szCs w:val="24"/>
        </w:rPr>
        <w:t>托管服务贯穿权利人知识产权生命周期始终，包括“创造、管理、应用、保护”四个环节，其中有免费服务，也有优惠的收费服务，权利人可根据</w:t>
      </w:r>
      <w:r w:rsidR="008D2010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提供的托管菜单挑选合适的服务。</w:t>
      </w:r>
    </w:p>
    <w:p w:rsidR="00E11E7D" w:rsidRPr="00081890" w:rsidRDefault="00E11E7D" w:rsidP="00E11E7D">
      <w:pPr>
        <w:spacing w:line="360" w:lineRule="auto"/>
        <w:ind w:left="360" w:hangingChars="150" w:hanging="360"/>
        <w:rPr>
          <w:rFonts w:ascii="宋体" w:hAnsi="宋体" w:cs="宋体"/>
          <w:color w:val="000000"/>
          <w:sz w:val="24"/>
          <w:szCs w:val="24"/>
        </w:rPr>
      </w:pPr>
      <w:r w:rsidRPr="00081890"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、托管协议有效期为一年，届期满后企业自动退出托管，持续托管需另签托管协议。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在托管过程中，</w:t>
      </w:r>
      <w:r w:rsidR="00772221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指派托管专员为企业服务，基于托管工作的部分内容由计算机系统自动完成，权利人需保证在联系人和联系方式发生变化时，及时以书面方式通知</w:t>
      </w:r>
      <w:r w:rsidR="008D2010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，确保托管信息能及时反馈，由于权力人的原因造成损失</w:t>
      </w:r>
      <w:r w:rsidR="008D2010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完全免责。</w:t>
      </w:r>
    </w:p>
    <w:p w:rsidR="00E11E7D" w:rsidRPr="00044934" w:rsidRDefault="00E11E7D" w:rsidP="00E11E7D">
      <w:pPr>
        <w:spacing w:line="360" w:lineRule="auto"/>
        <w:ind w:left="360" w:hangingChars="150" w:hanging="360"/>
        <w:rPr>
          <w:rFonts w:ascii="宋体" w:hAnsi="宋体" w:cs="宋体"/>
          <w:color w:val="000000"/>
          <w:sz w:val="24"/>
          <w:szCs w:val="24"/>
        </w:rPr>
      </w:pPr>
      <w:r w:rsidRPr="00081890">
        <w:rPr>
          <w:rFonts w:ascii="宋体" w:hAnsi="宋体" w:cs="宋体" w:hint="eastAsia"/>
          <w:color w:val="000000"/>
          <w:sz w:val="24"/>
          <w:szCs w:val="24"/>
        </w:rPr>
        <w:t>5、</w:t>
      </w:r>
      <w:r w:rsidR="008D2010">
        <w:rPr>
          <w:rFonts w:ascii="宋体" w:hAnsi="宋体" w:cs="宋体" w:hint="eastAsia"/>
          <w:color w:val="000000"/>
          <w:sz w:val="24"/>
          <w:szCs w:val="24"/>
        </w:rPr>
        <w:t>河北国维知识产权咨询有限公司</w:t>
      </w:r>
      <w:r w:rsidRPr="00081890">
        <w:rPr>
          <w:rFonts w:ascii="宋体" w:hAnsi="宋体" w:cs="宋体" w:hint="eastAsia"/>
          <w:color w:val="000000"/>
          <w:sz w:val="24"/>
          <w:szCs w:val="24"/>
        </w:rPr>
        <w:t>对托管工作及协议持最后解释权。</w:t>
      </w:r>
    </w:p>
    <w:p w:rsidR="00C26F10" w:rsidRDefault="009544D7" w:rsidP="00772221">
      <w:pPr>
        <w:spacing w:before="24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</w:t>
      </w:r>
      <w:r w:rsidR="00893637" w:rsidRPr="009544D7">
        <w:rPr>
          <w:rFonts w:ascii="宋体" w:hAnsi="宋体" w:hint="eastAsia"/>
          <w:b/>
          <w:sz w:val="24"/>
          <w:szCs w:val="24"/>
        </w:rPr>
        <w:t>知识产权托管专线电话：400</w:t>
      </w:r>
      <w:r w:rsidR="003874FB">
        <w:rPr>
          <w:rFonts w:ascii="宋体" w:hAnsi="宋体" w:hint="eastAsia"/>
          <w:b/>
          <w:sz w:val="24"/>
          <w:szCs w:val="24"/>
        </w:rPr>
        <w:t>-</w:t>
      </w:r>
      <w:r w:rsidR="009963E4">
        <w:rPr>
          <w:rFonts w:ascii="宋体" w:hAnsi="宋体" w:hint="eastAsia"/>
          <w:b/>
          <w:sz w:val="24"/>
          <w:szCs w:val="24"/>
        </w:rPr>
        <w:t>612</w:t>
      </w:r>
      <w:r w:rsidR="003874FB">
        <w:rPr>
          <w:rFonts w:ascii="宋体" w:hAnsi="宋体" w:hint="eastAsia"/>
          <w:b/>
          <w:sz w:val="24"/>
          <w:szCs w:val="24"/>
        </w:rPr>
        <w:t>-</w:t>
      </w:r>
      <w:r w:rsidR="009963E4">
        <w:rPr>
          <w:rFonts w:ascii="宋体" w:hAnsi="宋体" w:hint="eastAsia"/>
          <w:b/>
          <w:sz w:val="24"/>
          <w:szCs w:val="24"/>
        </w:rPr>
        <w:t>8599</w:t>
      </w:r>
    </w:p>
    <w:sectPr w:rsidR="00C26F10" w:rsidSect="004406B0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DD" w:rsidRDefault="003562DD" w:rsidP="00016C93">
      <w:pPr>
        <w:spacing w:line="240" w:lineRule="auto"/>
      </w:pPr>
      <w:r>
        <w:separator/>
      </w:r>
    </w:p>
  </w:endnote>
  <w:endnote w:type="continuationSeparator" w:id="0">
    <w:p w:rsidR="003562DD" w:rsidRDefault="003562DD" w:rsidP="00016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38" w:rsidRDefault="00140738" w:rsidP="00140738">
    <w:pPr>
      <w:pStyle w:val="a4"/>
      <w:ind w:firstLineChars="150" w:firstLine="315"/>
      <w:rPr>
        <w:sz w:val="21"/>
        <w:szCs w:val="21"/>
      </w:rPr>
    </w:pPr>
  </w:p>
  <w:p w:rsidR="00140738" w:rsidRPr="00964292" w:rsidRDefault="00140738" w:rsidP="00C61AFF">
    <w:pPr>
      <w:pStyle w:val="a4"/>
      <w:ind w:firstLineChars="300" w:firstLine="630"/>
      <w:rPr>
        <w:sz w:val="21"/>
        <w:szCs w:val="21"/>
      </w:rPr>
    </w:pPr>
    <w:r w:rsidRPr="00964292">
      <w:rPr>
        <w:rFonts w:hint="eastAsia"/>
        <w:sz w:val="21"/>
        <w:szCs w:val="21"/>
      </w:rPr>
      <w:t>河北国维知识产权咨询有限公司</w:t>
    </w:r>
    <w:r w:rsidRPr="00964292">
      <w:rPr>
        <w:rFonts w:hint="eastAsia"/>
        <w:sz w:val="21"/>
        <w:szCs w:val="21"/>
      </w:rPr>
      <w:t xml:space="preserve">      </w:t>
    </w:r>
    <w:r w:rsidR="00C61AFF">
      <w:rPr>
        <w:rFonts w:hint="eastAsia"/>
        <w:sz w:val="21"/>
        <w:szCs w:val="21"/>
      </w:rPr>
      <w:t xml:space="preserve">       </w:t>
    </w:r>
    <w:r w:rsidRPr="00964292">
      <w:rPr>
        <w:rFonts w:hint="eastAsia"/>
        <w:sz w:val="21"/>
        <w:szCs w:val="21"/>
      </w:rPr>
      <w:t xml:space="preserve">   </w:t>
    </w:r>
    <w:r w:rsidRPr="00964292">
      <w:rPr>
        <w:rFonts w:hint="eastAsia"/>
        <w:sz w:val="21"/>
        <w:szCs w:val="21"/>
      </w:rPr>
      <w:t>石家庄谈固南大街</w:t>
    </w:r>
    <w:r w:rsidRPr="00964292">
      <w:rPr>
        <w:rFonts w:hint="eastAsia"/>
        <w:sz w:val="21"/>
        <w:szCs w:val="21"/>
      </w:rPr>
      <w:t>45</w:t>
    </w:r>
    <w:r w:rsidRPr="00964292">
      <w:rPr>
        <w:rFonts w:hint="eastAsia"/>
        <w:sz w:val="21"/>
        <w:szCs w:val="21"/>
      </w:rPr>
      <w:t>号神农大厦</w:t>
    </w:r>
    <w:r w:rsidRPr="00964292">
      <w:rPr>
        <w:rFonts w:hint="eastAsia"/>
        <w:sz w:val="21"/>
        <w:szCs w:val="21"/>
      </w:rPr>
      <w:t>14</w:t>
    </w:r>
    <w:r w:rsidRPr="00964292">
      <w:rPr>
        <w:rFonts w:hint="eastAsia"/>
        <w:sz w:val="21"/>
        <w:szCs w:val="21"/>
      </w:rPr>
      <w:t>层北区</w:t>
    </w:r>
  </w:p>
  <w:p w:rsidR="00140738" w:rsidRDefault="00157365">
    <w:pPr>
      <w:pStyle w:val="a4"/>
    </w:pPr>
    <w:r w:rsidRPr="00157365">
      <w:rPr>
        <w:noProof/>
        <w:sz w:val="21"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5.85pt;margin-top:-15.45pt;width:494.25pt;height:0;z-index:251657728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DD" w:rsidRDefault="003562DD" w:rsidP="00016C93">
      <w:pPr>
        <w:spacing w:line="240" w:lineRule="auto"/>
      </w:pPr>
      <w:r>
        <w:separator/>
      </w:r>
    </w:p>
  </w:footnote>
  <w:footnote w:type="continuationSeparator" w:id="0">
    <w:p w:rsidR="003562DD" w:rsidRDefault="003562DD" w:rsidP="00016C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38" w:rsidRDefault="00BF503C" w:rsidP="00140738">
    <w:pPr>
      <w:pStyle w:val="a3"/>
      <w:jc w:val="left"/>
    </w:pPr>
    <w:r>
      <w:rPr>
        <w:noProof/>
      </w:rPr>
      <w:drawing>
        <wp:inline distT="0" distB="0" distL="0" distR="0">
          <wp:extent cx="1354455" cy="327660"/>
          <wp:effectExtent l="19050" t="0" r="0" b="0"/>
          <wp:docPr id="1" name="图片 1" descr="C:\Users\Administrator\Desktop\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Administrator\Desktop\图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BE0"/>
    <w:multiLevelType w:val="hybridMultilevel"/>
    <w:tmpl w:val="78C0FC18"/>
    <w:lvl w:ilvl="0" w:tplc="D2E8B9C6">
      <w:start w:val="2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C66E27"/>
    <w:multiLevelType w:val="hybridMultilevel"/>
    <w:tmpl w:val="7D4E94C8"/>
    <w:lvl w:ilvl="0" w:tplc="8918FD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B2315"/>
    <w:multiLevelType w:val="hybridMultilevel"/>
    <w:tmpl w:val="8EA4D62E"/>
    <w:lvl w:ilvl="0" w:tplc="2EC46A8C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D1D42E4"/>
    <w:multiLevelType w:val="hybridMultilevel"/>
    <w:tmpl w:val="6BD2E3F0"/>
    <w:lvl w:ilvl="0" w:tplc="897AA0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6D3D0D"/>
    <w:multiLevelType w:val="hybridMultilevel"/>
    <w:tmpl w:val="483C864C"/>
    <w:lvl w:ilvl="0" w:tplc="A0CC43E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DE0FD6"/>
    <w:multiLevelType w:val="hybridMultilevel"/>
    <w:tmpl w:val="000C2C3C"/>
    <w:lvl w:ilvl="0" w:tplc="26BA32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AA643E"/>
    <w:multiLevelType w:val="hybridMultilevel"/>
    <w:tmpl w:val="B218C3EA"/>
    <w:lvl w:ilvl="0" w:tplc="743A5A76">
      <w:start w:val="1"/>
      <w:numFmt w:val="decimal"/>
      <w:lvlText w:val="%1、"/>
      <w:lvlJc w:val="left"/>
      <w:pPr>
        <w:ind w:left="435" w:hanging="435"/>
      </w:pPr>
      <w:rPr>
        <w:rFonts w:ascii="宋体" w:eastAsia="宋体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CE4596"/>
    <w:multiLevelType w:val="hybridMultilevel"/>
    <w:tmpl w:val="6CB23FCE"/>
    <w:lvl w:ilvl="0" w:tplc="55D89D2A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52816CF"/>
    <w:multiLevelType w:val="hybridMultilevel"/>
    <w:tmpl w:val="ED8A65A2"/>
    <w:lvl w:ilvl="0" w:tplc="103E585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19"/>
      <o:rules v:ext="edit">
        <o:r id="V:Rule2" type="connector" idref="#_x0000_s1945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C93"/>
    <w:rsid w:val="00016C93"/>
    <w:rsid w:val="00044934"/>
    <w:rsid w:val="00081890"/>
    <w:rsid w:val="000C3116"/>
    <w:rsid w:val="000D7652"/>
    <w:rsid w:val="00140738"/>
    <w:rsid w:val="001570DB"/>
    <w:rsid w:val="00157365"/>
    <w:rsid w:val="00166997"/>
    <w:rsid w:val="00175270"/>
    <w:rsid w:val="00196299"/>
    <w:rsid w:val="001C27A0"/>
    <w:rsid w:val="001D63AE"/>
    <w:rsid w:val="001E7837"/>
    <w:rsid w:val="001F5F2B"/>
    <w:rsid w:val="002E43DE"/>
    <w:rsid w:val="003562DD"/>
    <w:rsid w:val="0038217E"/>
    <w:rsid w:val="003874FB"/>
    <w:rsid w:val="003E11A3"/>
    <w:rsid w:val="003E7C28"/>
    <w:rsid w:val="004001A2"/>
    <w:rsid w:val="00407098"/>
    <w:rsid w:val="004406B0"/>
    <w:rsid w:val="00475EA1"/>
    <w:rsid w:val="004A23AC"/>
    <w:rsid w:val="004D443E"/>
    <w:rsid w:val="00503186"/>
    <w:rsid w:val="0055563D"/>
    <w:rsid w:val="005727F0"/>
    <w:rsid w:val="00572E79"/>
    <w:rsid w:val="005E342C"/>
    <w:rsid w:val="005E581B"/>
    <w:rsid w:val="005F1C94"/>
    <w:rsid w:val="00621BBC"/>
    <w:rsid w:val="00657570"/>
    <w:rsid w:val="00693AA8"/>
    <w:rsid w:val="006B32FE"/>
    <w:rsid w:val="006B439F"/>
    <w:rsid w:val="006E0DEB"/>
    <w:rsid w:val="00714B2D"/>
    <w:rsid w:val="007242B4"/>
    <w:rsid w:val="0074562D"/>
    <w:rsid w:val="0075508A"/>
    <w:rsid w:val="00756A26"/>
    <w:rsid w:val="00763690"/>
    <w:rsid w:val="00772221"/>
    <w:rsid w:val="00790C7A"/>
    <w:rsid w:val="007A01E7"/>
    <w:rsid w:val="007E2839"/>
    <w:rsid w:val="0084539F"/>
    <w:rsid w:val="008765CA"/>
    <w:rsid w:val="00893637"/>
    <w:rsid w:val="008B14DB"/>
    <w:rsid w:val="008B4EE9"/>
    <w:rsid w:val="008D2010"/>
    <w:rsid w:val="008F107E"/>
    <w:rsid w:val="009544D7"/>
    <w:rsid w:val="00966F54"/>
    <w:rsid w:val="009963E4"/>
    <w:rsid w:val="009D2B80"/>
    <w:rsid w:val="00A35D9C"/>
    <w:rsid w:val="00AC4F89"/>
    <w:rsid w:val="00AE1E74"/>
    <w:rsid w:val="00AE711D"/>
    <w:rsid w:val="00AF7912"/>
    <w:rsid w:val="00B1242A"/>
    <w:rsid w:val="00B8245C"/>
    <w:rsid w:val="00BA2D59"/>
    <w:rsid w:val="00BC1039"/>
    <w:rsid w:val="00BF503C"/>
    <w:rsid w:val="00C17CFB"/>
    <w:rsid w:val="00C26576"/>
    <w:rsid w:val="00C26F10"/>
    <w:rsid w:val="00C61AFF"/>
    <w:rsid w:val="00C66F3B"/>
    <w:rsid w:val="00C85006"/>
    <w:rsid w:val="00C87289"/>
    <w:rsid w:val="00C878B9"/>
    <w:rsid w:val="00CC5FEA"/>
    <w:rsid w:val="00D4038C"/>
    <w:rsid w:val="00D41B3F"/>
    <w:rsid w:val="00D77BCF"/>
    <w:rsid w:val="00D944F0"/>
    <w:rsid w:val="00DA698D"/>
    <w:rsid w:val="00DB67CB"/>
    <w:rsid w:val="00DD671F"/>
    <w:rsid w:val="00DD7632"/>
    <w:rsid w:val="00E11E7D"/>
    <w:rsid w:val="00E5225E"/>
    <w:rsid w:val="00E66EEC"/>
    <w:rsid w:val="00E72347"/>
    <w:rsid w:val="00EA1274"/>
    <w:rsid w:val="00EC2AA4"/>
    <w:rsid w:val="00ED52F3"/>
    <w:rsid w:val="00F26EDB"/>
    <w:rsid w:val="00F712C4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3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C93"/>
    <w:rPr>
      <w:sz w:val="18"/>
      <w:szCs w:val="18"/>
    </w:rPr>
  </w:style>
  <w:style w:type="paragraph" w:styleId="a5">
    <w:name w:val="List Paragraph"/>
    <w:basedOn w:val="a"/>
    <w:uiPriority w:val="34"/>
    <w:qFormat/>
    <w:rsid w:val="00016C93"/>
    <w:pPr>
      <w:ind w:firstLineChars="200" w:firstLine="420"/>
    </w:pPr>
  </w:style>
  <w:style w:type="table" w:styleId="a6">
    <w:name w:val="Table Grid"/>
    <w:basedOn w:val="a1"/>
    <w:uiPriority w:val="59"/>
    <w:rsid w:val="00016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1F9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4073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073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Links>
    <vt:vector size="6" baseType="variant">
      <vt:variant>
        <vt:i4>-2117658772</vt:i4>
      </vt:variant>
      <vt:variant>
        <vt:i4>0</vt:i4>
      </vt:variant>
      <vt:variant>
        <vt:i4>0</vt:i4>
      </vt:variant>
      <vt:variant>
        <vt:i4>5</vt:i4>
      </vt:variant>
      <vt:variant>
        <vt:lpwstr>http://www.91ipr.com或致电400-8080-426/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2015-11-11T02:46:00Z</dcterms:created>
  <dcterms:modified xsi:type="dcterms:W3CDTF">2015-11-17T07:02:00Z</dcterms:modified>
</cp:coreProperties>
</file>